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9A" w:rsidRDefault="00D64D6E">
      <w:pPr>
        <w:tabs>
          <w:tab w:val="center" w:pos="6979"/>
          <w:tab w:val="left" w:pos="10860"/>
        </w:tabs>
        <w:jc w:val="left"/>
        <w:rPr>
          <w:rFonts w:ascii="宋体" w:hAnsi="宋体" w:cs="宋体"/>
          <w:b/>
          <w:bCs/>
          <w:sz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2"/>
        </w:rPr>
        <w:t>附件5</w:t>
      </w:r>
    </w:p>
    <w:p w:rsidR="00C9499A" w:rsidRDefault="00D64D6E">
      <w:pPr>
        <w:tabs>
          <w:tab w:val="center" w:pos="6979"/>
          <w:tab w:val="left" w:pos="10860"/>
          <w:tab w:val="left" w:pos="11235"/>
        </w:tabs>
        <w:jc w:val="center"/>
        <w:rPr>
          <w:rFonts w:ascii="宋体" w:hAnsi="宋体" w:cs="宋体"/>
          <w:b/>
          <w:bCs/>
          <w:color w:val="FF0000"/>
          <w:sz w:val="32"/>
        </w:rPr>
      </w:pPr>
      <w:r>
        <w:rPr>
          <w:rFonts w:ascii="宋体" w:hAnsi="宋体" w:cs="宋体" w:hint="eastAsia"/>
          <w:b/>
          <w:bCs/>
          <w:sz w:val="32"/>
        </w:rPr>
        <w:t>江苏省孤独症儿童康复机构分级标准</w:t>
      </w:r>
    </w:p>
    <w:tbl>
      <w:tblPr>
        <w:tblW w:w="15761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1095"/>
        <w:gridCol w:w="3990"/>
        <w:gridCol w:w="4140"/>
        <w:gridCol w:w="3828"/>
        <w:gridCol w:w="709"/>
        <w:gridCol w:w="709"/>
      </w:tblGrid>
      <w:tr w:rsidR="00C9499A">
        <w:trPr>
          <w:tblHeader/>
        </w:trPr>
        <w:tc>
          <w:tcPr>
            <w:tcW w:w="12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主指标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分指标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三级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二级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一级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分值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得分</w:t>
            </w:r>
          </w:p>
        </w:tc>
      </w:tr>
      <w:tr w:rsidR="00C9499A">
        <w:trPr>
          <w:trHeight w:val="1111"/>
        </w:trPr>
        <w:tc>
          <w:tcPr>
            <w:tcW w:w="12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从业资格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必达条件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2.有独立法人资格；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3.有教育资质或医疗资质。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2.有独立法人资格；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3.有教育资质或医疗资质。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2.有独立法人资格。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一项不具备不达该级</w:t>
            </w:r>
          </w:p>
        </w:tc>
      </w:tr>
      <w:tr w:rsidR="00C9499A">
        <w:trPr>
          <w:trHeight w:val="1388"/>
        </w:trPr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制度建设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（7分）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机构管理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1.有财务管理、卫生保健、应急处置等规章制度；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3.有康复训练与康复服务规程。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1.有财务管理、卫生保健、应急处置等各项规章制度；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3.有康复训练与康复服务规程。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1.有财务管理、卫生保健、应急处置等规章制度；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2.有人员岗位职责；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3.有康复训练与康复服务规程。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625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</w:p>
          <w:p w:rsidR="00C9499A" w:rsidRDefault="00D64D6E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经费管理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506"/>
        </w:trPr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规模与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功能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（26分）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康复规模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常年在训人数100人以上。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常年在训人数60人以上。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常年在训人数20人以上。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6分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056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场地面积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建筑面积4600平方米以上，业务用房3800平方米以上，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室外活动场所200平方米以上。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建筑面积2800平方米以上，业务用房2000平方米以上，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室外活动场所150平方米以上。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建筑面积1000平方米以上，业务用房700平方米以上，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室外活动场所100平方米以上。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14分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2414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功能设置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</w:p>
        </w:tc>
        <w:tc>
          <w:tcPr>
            <w:tcW w:w="39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1.集体训练教室、个别训练室、康复评估室、运动训练室/感觉统合训练室、语言/认知训练室、多感官训练室、音乐治疗室、生活辅导室；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2.教师（治疗师）办公室、资料档案室、玩教具室、多功能训练室（家长咨询/培训室）、实习教室等；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儿童生活用房：餐厅、寝室、厕所、卫生保健室（含隔离室）等。</w:t>
            </w:r>
          </w:p>
        </w:tc>
        <w:tc>
          <w:tcPr>
            <w:tcW w:w="414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1.集体训练教室、个别训练室、康复评估室、运动训练室/感觉统合训练室、语言/认知训练室、生活辅导室；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2.教师（治疗师）办公室、多功能训练室（家长咨询/培训室）等；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儿童生活用房：餐厅、寝室、厕所、卫生保健室（含隔离室）等。</w:t>
            </w:r>
          </w:p>
        </w:tc>
        <w:tc>
          <w:tcPr>
            <w:tcW w:w="3828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1.集体训练教室、运动训练室/感觉统合训练室、个别训练室、康复评估室；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2.多功能训练室（家长咨询/培训室）等；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儿童生活用房：包括餐厅、寝室、厕所等。</w:t>
            </w:r>
          </w:p>
        </w:tc>
        <w:tc>
          <w:tcPr>
            <w:tcW w:w="709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589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</w:p>
        </w:tc>
        <w:tc>
          <w:tcPr>
            <w:tcW w:w="39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414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3828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安全要求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4"/>
              </w:rPr>
              <w:t>儿童康复机构符合国家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pacing w:val="-11"/>
                <w:sz w:val="24"/>
              </w:rPr>
              <w:t>儿童康复机构符合国家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康复设备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（10分）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康复评估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工具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1.《孤独症儿童发展评估表》/《自闭症儿童心理教育评核PEP3》；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2.《感觉统合能力评量表》等（建议使用以上评估量表）。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1.《孤独症儿童发展评估表》/《自闭症儿童心理教育评核PEP3》；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2.《感觉统合能力评量表》等（建议使用以上评估量表）。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1.《孤独症儿童发展评估表》/《自闭症儿童心理教育评核PEP3》；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2.《感觉统合能力评量表》等（建议使用以上评估量表）。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283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康复训练设备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运动训练设备、感觉统合训练设备、多感官训练设备、语言/认知训练设备、音乐治疗设备、听觉统合训练设备、游戏治疗设备、生活辅导设施等。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运动训练设备、感觉统合训练设备、多感官器材、语言/认知训练设备、生活辅导设施等。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运动训练设备、感觉统合训练设备、多感官器材、语言/认知训练设备等。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315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widowControl/>
              <w:tabs>
                <w:tab w:val="left" w:pos="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教学设备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1.电脑、电视机、录音机或数码录音笔、数码照相机、数码摄像机、CD机、DVD机、电脑投影仪、实物投影仪；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2.钢琴、电子琴、玩教具等。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1.电脑、电视机、录音机或数码录音笔、数码照相机、CD机、DVD机、数码摄像机、电脑投影仪；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2.电子琴、玩教具等。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1.电脑、电视机、录音机、数码照相机；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2.电子琴、玩教具等。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2分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669"/>
        </w:trPr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专业建设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（13分）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人员配置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1.机构工作人员均应签有用工合同，并参加相应社会保险；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2.师生配比1：4，康复专业人占总职工人数70%以上；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3.保育员50周岁以下，身体健康。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1.机构工作人员均应签有用工合同，并参加相应社会保险；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2.师生配比1：4，康复专业人数占总职工人数70%以上；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3.保育员50周岁以下，身体健康。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1.机构工作人员均应签有用工合同，并参加相应社会保险；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2.师生配比1：4，康复专业人数占总职工人数70%以上；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3.保育员50周岁以下，身体健康。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专业人员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1.专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业技术人员应具有特殊教育专业、幼儿教育专业、康复医疗专业或应用心理等大专或以上学历；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2.专业人员应取得教师资格证或医疗执业资格证；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3.从事孤独症康复工作3年以上的占专业技术人员总数的50%；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4.具有中级以上专业技术职称的占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专业技术人员总数的20%；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5.医疗资质的康复机构有20%以上的特殊教育教师。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lastRenderedPageBreak/>
              <w:t>1.专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业技术人员应具有特殊教育专业、幼儿教育专业、康复医疗专业或应用心理等大专或以上学历；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2.专业人员应取得教师资格证或医疗执业资格证；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3.从事孤独症康复工作 3年以上的占专业技术人员总数的40%；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4.具有中级以上专业技术职称的占专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业技术人员总数的10%；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5.医疗资质的康复机构有20%以上的特殊教育教师。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lastRenderedPageBreak/>
              <w:t>1.专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业技术人员应具有特殊教育专业、幼儿教育专业、康复医疗专业或应用心理等大专或以上学历；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2.专业人员应取得教师资格证或医疗执业资格证；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3.从事孤独症康复工作 3年以上的占专业技术人员总数的30%；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4.受过省辖市级以上残联系统组织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的专业技术培训；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5.医疗资质的康复机构有15%以上的特殊教育教师。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lastRenderedPageBreak/>
              <w:t>5分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2132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教研培训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2.有计划地派出专业技术人员参加国家、省、市残联组织的业务培训；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3.每年有30%以上的专业技术人员参加各类相关技术的继续教育，继续教育学分不少于10分；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4.100%的专业技术人员每年业务学习时间不少于72学时；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5.定期组织专业技术人员开展康复教学研究、学术交流和新技术应用，有业务活动内容及参加人员记录。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2.有计划地派出专业技术人员参加国家、省、市残联组织的业务培训：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3.每年有20%以上的专业技术人员参加各类相关技术的继续教育，继续教育学分不少于10分；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4.80%的专业技术人员每年业务学习时间不少于48学时。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2.有计划地派出专业技术人员参加国家、省、市残联组织的业务培训；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 10%以上的专业技术人员参加各类相关技术的继续教育，继续教育学分不少于5分；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4.80%的专业技术人员每年业务学习时间不少于48学时。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业务职能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（26分）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康复评估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1.出/入机构评估：包括运动、感知、认知、语言与沟通、社会交往、生活自理、情绪与行为和感觉统合能力的评估；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2.定期评估：每3个月至少评估1次，作为康复训练针对性的依据。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1.出/入机构评估：包括运动、感知、认知、语言与沟通、社会交往、生活自理、情绪与行为和感觉统合能力的评估；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2.定期评估：每3个月至少评估1次，作为康复训练针对性的依据。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1.出/入机构评估：包括运动、感知、认知、语言与沟通、社会交往、生活自理、情绪与行为和感觉统合能力的评估；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2.定期评估：每3个月至少评估1次，作为康复训练针对性的依据。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 w:rsidTr="00D64D6E">
        <w:trPr>
          <w:trHeight w:val="527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康复训练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1.每名儿童机构内康复训练时间至少9个月；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2.主要内容：语言与交流能力、社交技巧、运动能力、感知能力、认知能力、生活自理能力、感觉统合能力训练和针对问题行为的行为矫正；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3.康复训练应依据评估情况，制定训练计划和目标，依据每次评估适时调整训练计划，做到评估、训练、目标相一致；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4.训练计划至少每周制定一次，每个孩子有独立训练记录。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1.每名儿童机构内康复训练时间至少9个月；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2.主要内容：语言与交流能力、社交技巧、运动能力、感知能力、认知能力、生活自理能力、感觉统合能力训练和针对问题行为的行为矫正；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3.康复训练应依据评估情况，制定训练计划和目标，依据每次评估适时调整训练计划，基本做到评估、训练、目标相一致；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4. 训练计划至少每周制定一次，每个孩子有独立训练记录。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1.每名儿童机构内康复训练时间至少9个月；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2.主要内容：语言与交流能力、社交技巧、运动能力、感知能力、认知能力、生活自理能力、感觉统合能力训练和针对问题行为的行为矫正；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3.康复训练应依据评估情况，制定训练计划和目标，依据每次评估适时调整训练计划；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4. 训练计划至少每周制定一次，每个孩子有独立训练记录。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8分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2221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基本康复训练每日至少7课时（4小时）：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至少1节课（0.5小时）；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2.组别/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至少4节课（2小时）；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至少1节课（0.5小时）；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4.运动训练/感觉统合训练至少1节课（1小时）。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基本康复训练每日至少7课时（4小时）：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至少2节课（1小时）；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2.组别/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至少3节课（1.5小时）；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至少1节课（0.5小时）；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4.运动训练/感觉统合训练至少1节课（1小时）。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基本康复训练每日至少7课时（4小时）：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集体课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至少3节课（1.5小时）；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2.组别/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小组课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至少2节课（1小时）；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至少1节课（0.5小时）；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4.运动训练/感觉统合训练至少1节课（1小时）。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4分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433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1.每名儿童每周至少进行1次音乐游戏活动，每次至少0.5小时；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2.每名儿童每月至少进行1次社会融合活动，每次至少0.5小时。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1.每名儿童每周至少进行1次音乐游戏活动，每次至少0.5小时；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2.每名儿童每月至少进行1次社会融合活动，每次至少0.5小时。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1.每名儿童每周至少进行1次音乐游戏活动，每次至少0.5小时；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2.每名儿童每月至少进行1次社会融合活动，每次至少0.5小时。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680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集体/组别（小组）/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课：儿童能力分析准确，目标制定适当，课堂组织实施顺畅，方法手段多样，教案规范，有互动评价，目标实现90%以上。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集体/组别（小组）/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课：儿童能力分析准确，目标制定适当，课堂组织实施顺畅，方法手段多样，教案规范，有互动评价，目标实现85%以上。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集体/组别（小组）/</w:t>
            </w:r>
            <w:r w:rsidR="00582B8C">
              <w:rPr>
                <w:rFonts w:ascii="仿宋_GB2312" w:eastAsia="仿宋_GB2312" w:hAnsi="仿宋_GB2312" w:cs="仿宋_GB2312" w:hint="eastAsia"/>
                <w:sz w:val="24"/>
              </w:rPr>
              <w:t>个训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课：儿童能力分析准确，目标制定适当，课堂组织实施顺畅，方法手段多样，教案规范，有互动评价，目标实现85%以上。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rPr>
          <w:trHeight w:val="1974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社会指导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1.家长培训每月至少1次，每次至少1小时；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2.家庭康复指导每月至少2次，每次至少0.5小时；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3.开展有效转介和后续跟踪服务；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开展残疾预防宣传教育每年至少4次。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1.家长培训每月至少1次，每次至少1小时；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2.家庭康复指导每月至少2次，每次至少0.5小时；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3.开展有效转介和后续跟踪服务；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开展残疾预防宣传教育每年至少4次。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1.家长培训每月至少1次，每次至少1小时；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2.家庭康复指导每月至少2次，每次至少0.5小时；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3.开展有效转介和后续跟踪服务；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开展残疾预防宣传教育每年至少4次。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2分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 w:rsidTr="00D64D6E">
        <w:trPr>
          <w:trHeight w:val="952"/>
        </w:trPr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档案管理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1.建立儿童康复训练与评估档案（含文字、图片、音像资料）、授课教案等业务档案。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数据准确可靠，资料保存完整，并定期进行分析总结。</w:t>
            </w:r>
          </w:p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2.专业人员培训及家长培训等建立档案；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3.与家长（亲友）签订康复协议。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1.建立儿童康复训练与评估档案（含文字、图片、音像资料）、授课教案等业务档案。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数据准确可靠，资料保存完整，并定期进行分析总结。</w:t>
            </w:r>
          </w:p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2.专业人员培训及家长培训等建立档案；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3.与家长（亲友）签订康复协议。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1.建立儿童康复训练与评估档案（含文字、图片、音像资料）、授课教案等业务档案。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数据准确可靠，资料保存完整，并定期进行分析总结。</w:t>
            </w:r>
          </w:p>
          <w:p w:rsidR="00C9499A" w:rsidRDefault="00D64D6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2.专业人员培训及家长培训等建立档案；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3.与家长（亲友）签订康复协议。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3分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 w:rsidTr="00D64D6E">
        <w:trPr>
          <w:trHeight w:val="2100"/>
        </w:trPr>
        <w:tc>
          <w:tcPr>
            <w:tcW w:w="1290" w:type="dxa"/>
            <w:vMerge w:val="restart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质量控制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（18分）</w:t>
            </w: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康复效果</w:t>
            </w: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3.家长培训率100%；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4.家长对康复训练效果满意率90%；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5.康复训练总有效率90%; 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6.回访跟踪服务率60%。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3.家长培训率100%；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4.家长对康复训练效果满意率85%；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5.康复训练总有效率85%；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6.回访跟踪服务率50%。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2.康复档案建立率100%；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3.家长培训率100%；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4.家长对康复训练效果满意率85%；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5.康复训练总有效率85%；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6.回访跟踪服务率40%。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12分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Merge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任务完成</w:t>
            </w:r>
          </w:p>
          <w:p w:rsidR="00C9499A" w:rsidRDefault="00C9499A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</w:p>
        </w:tc>
        <w:tc>
          <w:tcPr>
            <w:tcW w:w="39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1.每年100%完成属地残联下达的康复训练任务；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2.发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挥技术中心作用，每年组织培训康复机构技术骨干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不少于30人；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3.每年按残联要求组织人员指导其他机构工作。</w:t>
            </w:r>
          </w:p>
        </w:tc>
        <w:tc>
          <w:tcPr>
            <w:tcW w:w="414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1.每年100%完成属地残联下达的康复训练和康复知识、残疾预防宣传任务；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.每年按属地残联要求完成康复技术人员和乡镇（街道）康复指导员（协调员）培训任务。</w:t>
            </w:r>
          </w:p>
        </w:tc>
        <w:tc>
          <w:tcPr>
            <w:tcW w:w="3828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1.每年100%完成属地残联下达的康复训练和康复知识、残疾预防宣传任务；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每年按属地残联要求完成康复技术人员和乡镇（街道）康复指导员（协调员）培训任务。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6分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C9499A">
        <w:tc>
          <w:tcPr>
            <w:tcW w:w="12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加分项目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（5分）</w:t>
            </w:r>
          </w:p>
        </w:tc>
        <w:tc>
          <w:tcPr>
            <w:tcW w:w="13053" w:type="dxa"/>
            <w:gridSpan w:val="4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纳入医保报销加5分。</w:t>
            </w:r>
          </w:p>
        </w:tc>
        <w:tc>
          <w:tcPr>
            <w:tcW w:w="709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sz w:val="24"/>
              </w:rPr>
              <w:t>5分</w:t>
            </w:r>
          </w:p>
        </w:tc>
        <w:tc>
          <w:tcPr>
            <w:tcW w:w="709" w:type="dxa"/>
            <w:vAlign w:val="center"/>
          </w:tcPr>
          <w:p w:rsidR="00C9499A" w:rsidRDefault="00C9499A">
            <w:pPr>
              <w:widowControl/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</w:p>
          <w:p w:rsidR="00C9499A" w:rsidRDefault="00C9499A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pacing w:val="-20"/>
                <w:sz w:val="24"/>
              </w:rPr>
            </w:pPr>
          </w:p>
        </w:tc>
      </w:tr>
      <w:tr w:rsidR="00C9499A">
        <w:tc>
          <w:tcPr>
            <w:tcW w:w="1290" w:type="dxa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14471" w:type="dxa"/>
            <w:gridSpan w:val="6"/>
            <w:vAlign w:val="center"/>
          </w:tcPr>
          <w:p w:rsidR="00C9499A" w:rsidRDefault="00D64D6E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1.认证按康复机构申报级别进行；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2.认证总分105分；</w:t>
            </w:r>
          </w:p>
          <w:p w:rsidR="00C9499A" w:rsidRDefault="00D64D6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3.每级别得分达到90分（含90分）以上为合格，90分以下为不合格。</w:t>
            </w:r>
          </w:p>
        </w:tc>
      </w:tr>
    </w:tbl>
    <w:p w:rsidR="00C9499A" w:rsidRDefault="00C9499A">
      <w:pPr>
        <w:rPr>
          <w:rFonts w:ascii="仿宋_GB2312" w:eastAsia="仿宋_GB2312" w:hAnsi="仿宋_GB2312" w:cs="仿宋_GB2312"/>
        </w:rPr>
      </w:pPr>
    </w:p>
    <w:sectPr w:rsidR="00C9499A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9A"/>
    <w:rsid w:val="00514751"/>
    <w:rsid w:val="00582B8C"/>
    <w:rsid w:val="00C9499A"/>
    <w:rsid w:val="00D6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CharChar">
    <w:name w:val="批注框文本 Char Char"/>
    <w:basedOn w:val="a"/>
    <w:link w:val="CharCharChar"/>
    <w:uiPriority w:val="99"/>
    <w:rPr>
      <w:sz w:val="18"/>
      <w:szCs w:val="20"/>
    </w:rPr>
  </w:style>
  <w:style w:type="character" w:customStyle="1" w:styleId="Char">
    <w:name w:val="页脚 Char"/>
    <w:link w:val="a3"/>
    <w:uiPriority w:val="99"/>
    <w:semiHidden/>
    <w:locked/>
    <w:rPr>
      <w:rFonts w:ascii="Times New Roman" w:eastAsia="宋体" w:hAnsi="Times New Roman" w:cs="Times New Roman"/>
      <w:sz w:val="18"/>
    </w:rPr>
  </w:style>
  <w:style w:type="character" w:customStyle="1" w:styleId="Char0">
    <w:name w:val="页眉 Char"/>
    <w:link w:val="a4"/>
    <w:uiPriority w:val="99"/>
    <w:semiHidden/>
    <w:locked/>
    <w:rPr>
      <w:rFonts w:ascii="Times New Roman" w:eastAsia="宋体" w:hAnsi="Times New Roman" w:cs="Times New Roman"/>
      <w:sz w:val="18"/>
    </w:rPr>
  </w:style>
  <w:style w:type="character" w:customStyle="1" w:styleId="CharCharChar">
    <w:name w:val="批注框文本 Char Char Char"/>
    <w:link w:val="CharChar"/>
    <w:uiPriority w:val="99"/>
    <w:semiHidden/>
    <w:locked/>
    <w:rPr>
      <w:rFonts w:ascii="Times New Roman" w:hAnsi="Times New Roman"/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CharChar">
    <w:name w:val="批注框文本 Char Char"/>
    <w:basedOn w:val="a"/>
    <w:link w:val="CharCharChar"/>
    <w:uiPriority w:val="99"/>
    <w:rPr>
      <w:sz w:val="18"/>
      <w:szCs w:val="20"/>
    </w:rPr>
  </w:style>
  <w:style w:type="character" w:customStyle="1" w:styleId="Char">
    <w:name w:val="页脚 Char"/>
    <w:link w:val="a3"/>
    <w:uiPriority w:val="99"/>
    <w:semiHidden/>
    <w:locked/>
    <w:rPr>
      <w:rFonts w:ascii="Times New Roman" w:eastAsia="宋体" w:hAnsi="Times New Roman" w:cs="Times New Roman"/>
      <w:sz w:val="18"/>
    </w:rPr>
  </w:style>
  <w:style w:type="character" w:customStyle="1" w:styleId="Char0">
    <w:name w:val="页眉 Char"/>
    <w:link w:val="a4"/>
    <w:uiPriority w:val="99"/>
    <w:semiHidden/>
    <w:locked/>
    <w:rPr>
      <w:rFonts w:ascii="Times New Roman" w:eastAsia="宋体" w:hAnsi="Times New Roman" w:cs="Times New Roman"/>
      <w:sz w:val="18"/>
    </w:rPr>
  </w:style>
  <w:style w:type="character" w:customStyle="1" w:styleId="CharCharChar">
    <w:name w:val="批注框文本 Char Char Char"/>
    <w:link w:val="CharChar"/>
    <w:uiPriority w:val="99"/>
    <w:semiHidden/>
    <w:locked/>
    <w:rPr>
      <w:rFonts w:ascii="Times New Roman" w:hAnsi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陈军</dc:creator>
  <cp:lastModifiedBy>杨 洋</cp:lastModifiedBy>
  <cp:revision>2</cp:revision>
  <cp:lastPrinted>2013-12-03T00:40:00Z</cp:lastPrinted>
  <dcterms:created xsi:type="dcterms:W3CDTF">2018-07-26T01:02:00Z</dcterms:created>
  <dcterms:modified xsi:type="dcterms:W3CDTF">2018-07-26T01:02:00Z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